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F2" w:rsidRPr="00051659" w:rsidRDefault="001059F2" w:rsidP="001059F2">
      <w:pPr>
        <w:spacing w:after="0" w:line="240" w:lineRule="auto"/>
        <w:ind w:right="-285" w:firstLine="993"/>
        <w:jc w:val="right"/>
        <w:rPr>
          <w:rFonts w:ascii="Arial" w:hAnsi="Arial" w:cs="Arial"/>
          <w:b/>
        </w:rPr>
      </w:pPr>
      <w:bookmarkStart w:id="0" w:name="_GoBack"/>
      <w:bookmarkEnd w:id="0"/>
      <w:r w:rsidRPr="00EE662D">
        <w:rPr>
          <w:rFonts w:ascii="Arial" w:eastAsia="TimesNewRomanPSMT-Identity-H" w:hAnsi="Arial" w:cs="Arial"/>
          <w:b/>
          <w:noProof/>
        </w:rPr>
        <w:t>Dades de l’</w:t>
      </w:r>
      <w:r>
        <w:rPr>
          <w:rFonts w:ascii="Arial" w:eastAsia="TimesNewRomanPSMT-Identity-H" w:hAnsi="Arial" w:cs="Arial"/>
          <w:b/>
          <w:noProof/>
        </w:rPr>
        <w:t>entrevista</w:t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>
        <w:rPr>
          <w:rFonts w:ascii="Arial" w:eastAsia="TimesNewRomanPSMT-Identity-H" w:hAnsi="Arial" w:cs="Arial"/>
          <w:b/>
          <w:noProof/>
        </w:rPr>
        <w:tab/>
      </w:r>
      <w:r w:rsidRPr="00051659">
        <w:rPr>
          <w:rFonts w:ascii="Arial" w:hAnsi="Arial" w:cs="Arial"/>
          <w:b/>
        </w:rPr>
        <w:t>ANNEX I</w:t>
      </w:r>
      <w:r>
        <w:rPr>
          <w:rFonts w:ascii="Arial" w:hAnsi="Arial" w:cs="Arial"/>
          <w:b/>
        </w:rPr>
        <w:t>II</w:t>
      </w:r>
    </w:p>
    <w:p w:rsidR="001059F2" w:rsidRPr="00EE662D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</w:p>
    <w:p w:rsidR="001059F2" w:rsidRPr="00F60031" w:rsidRDefault="001059F2" w:rsidP="001059F2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666699"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6"/>
        <w:gridCol w:w="425"/>
        <w:gridCol w:w="1701"/>
        <w:gridCol w:w="2943"/>
        <w:gridCol w:w="884"/>
        <w:gridCol w:w="3827"/>
        <w:gridCol w:w="851"/>
        <w:gridCol w:w="1417"/>
        <w:gridCol w:w="284"/>
      </w:tblGrid>
      <w:tr w:rsidR="001059F2" w:rsidRPr="003D6260" w:rsidTr="00381E6E">
        <w:trPr>
          <w:trHeight w:val="192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4395" w:type="dxa"/>
            <w:gridSpan w:val="5"/>
            <w:shd w:val="clear" w:color="auto" w:fill="BFBFBF"/>
            <w:vAlign w:val="center"/>
          </w:tcPr>
          <w:p w:rsidR="001059F2" w:rsidRPr="003D6260" w:rsidRDefault="001059F2" w:rsidP="00381E6E">
            <w:pPr>
              <w:spacing w:before="60" w:after="60"/>
              <w:ind w:left="41"/>
              <w:rPr>
                <w:rFonts w:ascii="Arial" w:eastAsia="TimesNewRomanPSMT-Identity-H" w:hAnsi="Arial" w:cs="Arial"/>
                <w:b/>
                <w:color w:val="666699"/>
              </w:rPr>
            </w:pPr>
            <w:r w:rsidRPr="003D6260">
              <w:rPr>
                <w:rFonts w:ascii="Arial" w:hAnsi="Arial" w:cs="Arial"/>
                <w:b/>
              </w:rPr>
              <w:t>Referència de l’oferta o  convocatòria:</w:t>
            </w:r>
          </w:p>
        </w:tc>
        <w:tc>
          <w:tcPr>
            <w:tcW w:w="9922" w:type="dxa"/>
            <w:gridSpan w:val="5"/>
            <w:shd w:val="clear" w:color="auto" w:fill="FFFFFF"/>
            <w:vAlign w:val="center"/>
          </w:tcPr>
          <w:p w:rsidR="001059F2" w:rsidRPr="005D110D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</w:rPr>
            </w:pPr>
            <w:r>
              <w:rPr>
                <w:rFonts w:ascii="Arial" w:eastAsia="TimesNewRomanPSMT-Identity-H" w:hAnsi="Arial" w:cs="Arial"/>
                <w:bCs/>
                <w:color w:val="000000"/>
              </w:rPr>
              <w:t>E</w:t>
            </w:r>
            <w:r w:rsidRPr="002315C4">
              <w:rPr>
                <w:rFonts w:ascii="Arial" w:eastAsia="TimesNewRomanPSMT-Identity-H" w:hAnsi="Arial" w:cs="Arial"/>
                <w:bCs/>
                <w:color w:val="000000"/>
              </w:rPr>
              <w:t>xp. núm. 2025</w:t>
            </w:r>
            <w:r>
              <w:rPr>
                <w:rFonts w:ascii="Arial" w:eastAsia="TimesNewRomanPSMT-Identity-H" w:hAnsi="Arial" w:cs="Arial"/>
                <w:bCs/>
                <w:color w:val="000000"/>
              </w:rPr>
              <w:t>/2267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"/>
                <w:szCs w:val="2"/>
              </w:rPr>
            </w:pPr>
          </w:p>
        </w:tc>
      </w:tr>
      <w:tr w:rsidR="001059F2" w:rsidRPr="003D6260" w:rsidTr="00381E6E">
        <w:trPr>
          <w:trHeight w:val="188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1843" w:type="dxa"/>
            <w:gridSpan w:val="2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/>
                <w:color w:val="666699"/>
              </w:rPr>
            </w:pPr>
            <w:r w:rsidRPr="003D6260">
              <w:rPr>
                <w:rFonts w:ascii="Arial" w:hAnsi="Arial" w:cs="Arial"/>
                <w:b/>
              </w:rPr>
              <w:t>Lloc de treball:</w:t>
            </w:r>
          </w:p>
        </w:tc>
        <w:tc>
          <w:tcPr>
            <w:tcW w:w="10206" w:type="dxa"/>
            <w:gridSpan w:val="6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 w:rsidRPr="00F74DA9">
              <w:rPr>
                <w:rFonts w:ascii="Arial" w:eastAsia="TimesNewRomanPSMT-Identity-H" w:hAnsi="Arial" w:cs="Arial"/>
                <w:bCs/>
                <w:color w:val="000000" w:themeColor="text1"/>
              </w:rPr>
              <w:t xml:space="preserve">Tècnic/a </w:t>
            </w:r>
            <w:r>
              <w:rPr>
                <w:rFonts w:ascii="Arial" w:eastAsia="TimesNewRomanPSMT-Identity-H" w:hAnsi="Arial" w:cs="Arial"/>
                <w:bCs/>
                <w:color w:val="000000" w:themeColor="text1"/>
              </w:rPr>
              <w:t>del Servei d’Inclusió Social i Convivència del Consell Comarcal del Bages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 w:rsidRPr="003D6260">
              <w:rPr>
                <w:rFonts w:ascii="Arial" w:hAnsi="Arial" w:cs="Arial"/>
                <w:b/>
              </w:rPr>
              <w:t>Codi: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>
              <w:rPr>
                <w:rFonts w:ascii="Arial" w:eastAsia="TimesNewRomanPSMT-Identity-H" w:hAnsi="Arial" w:cs="Arial"/>
                <w:bCs/>
                <w:color w:val="C00000"/>
              </w:rPr>
              <w:t>-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</w:rPr>
            </w:pPr>
          </w:p>
        </w:tc>
      </w:tr>
      <w:tr w:rsidR="001059F2" w:rsidRPr="003D6260" w:rsidTr="00381E6E">
        <w:trPr>
          <w:trHeight w:val="198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2694" w:type="dxa"/>
            <w:gridSpan w:val="4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Persona entrevistada:</w:t>
            </w:r>
          </w:p>
        </w:tc>
        <w:tc>
          <w:tcPr>
            <w:tcW w:w="11623" w:type="dxa"/>
            <w:gridSpan w:val="6"/>
            <w:shd w:val="clear" w:color="auto" w:fill="FFFFFF"/>
            <w:vAlign w:val="center"/>
          </w:tcPr>
          <w:p w:rsidR="001059F2" w:rsidRPr="00ED6CCE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C00000"/>
              </w:rPr>
            </w:pPr>
            <w:r>
              <w:rPr>
                <w:rFonts w:ascii="Arial" w:eastAsia="TimesNewRomanPSMT-Identity-H" w:hAnsi="Arial" w:cs="Arial"/>
                <w:bCs/>
                <w:color w:val="C00000"/>
              </w:rPr>
              <w:t>1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i/>
                <w:iCs/>
                <w:color w:val="666699"/>
                <w:sz w:val="2"/>
                <w:szCs w:val="2"/>
              </w:rPr>
            </w:pPr>
          </w:p>
        </w:tc>
      </w:tr>
      <w:tr w:rsidR="001059F2" w:rsidRPr="003D6260" w:rsidTr="00381E6E">
        <w:trPr>
          <w:trHeight w:val="195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851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Data:</w:t>
            </w:r>
          </w:p>
        </w:tc>
        <w:tc>
          <w:tcPr>
            <w:tcW w:w="6487" w:type="dxa"/>
            <w:gridSpan w:val="5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eastAsia="TimesNewRomanPSMT-Identity-H" w:hAnsi="Arial" w:cs="Arial"/>
                <w:bCs/>
                <w:color w:val="000000"/>
              </w:rPr>
            </w:pPr>
            <w:r>
              <w:rPr>
                <w:rFonts w:ascii="Arial" w:eastAsia="TimesNewRomanPSMT-Identity-H" w:hAnsi="Arial" w:cs="Arial"/>
                <w:bCs/>
                <w:color w:val="000000"/>
              </w:rPr>
              <w:t>18 de desembre 2025</w:t>
            </w:r>
          </w:p>
        </w:tc>
        <w:tc>
          <w:tcPr>
            <w:tcW w:w="8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6095" w:type="dxa"/>
            <w:gridSpan w:val="3"/>
            <w:shd w:val="clear" w:color="auto" w:fill="FFFFF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000000"/>
              </w:rPr>
            </w:pPr>
            <w:r>
              <w:rPr>
                <w:rFonts w:ascii="Arial" w:eastAsia="TimesNewRomanPSMT-Identity-H" w:hAnsi="Arial" w:cs="Arial"/>
                <w:bCs/>
                <w:color w:val="000000"/>
              </w:rPr>
              <w:t>12:30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2"/>
                <w:szCs w:val="2"/>
              </w:rPr>
            </w:pPr>
          </w:p>
        </w:tc>
      </w:tr>
      <w:tr w:rsidR="001059F2" w:rsidRPr="003D6260" w:rsidTr="00381E6E">
        <w:trPr>
          <w:trHeight w:val="204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  <w:sz w:val="4"/>
                <w:szCs w:val="4"/>
              </w:rPr>
            </w:pPr>
          </w:p>
        </w:tc>
      </w:tr>
      <w:tr w:rsidR="001059F2" w:rsidRPr="003D6260" w:rsidTr="00381E6E">
        <w:tc>
          <w:tcPr>
            <w:tcW w:w="2269" w:type="dxa"/>
            <w:gridSpan w:val="3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ind w:left="41"/>
              <w:jc w:val="both"/>
              <w:rPr>
                <w:rFonts w:ascii="Arial" w:hAnsi="Arial" w:cs="Arial"/>
                <w:b/>
              </w:rPr>
            </w:pPr>
            <w:r w:rsidRPr="003D6260">
              <w:rPr>
                <w:rFonts w:ascii="Arial" w:hAnsi="Arial" w:cs="Arial"/>
                <w:b/>
              </w:rPr>
              <w:t>Entrevistadors/es:</w:t>
            </w:r>
          </w:p>
        </w:tc>
        <w:tc>
          <w:tcPr>
            <w:tcW w:w="12048" w:type="dxa"/>
            <w:gridSpan w:val="7"/>
            <w:shd w:val="clear" w:color="auto" w:fill="FFFFFF"/>
            <w:vAlign w:val="center"/>
          </w:tcPr>
          <w:p w:rsidR="001059F2" w:rsidRPr="003D6260" w:rsidRDefault="001059F2" w:rsidP="00381E6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Gerard Roig Font, Núria Maria Rius </w:t>
            </w:r>
            <w:proofErr w:type="spellStart"/>
            <w:r>
              <w:rPr>
                <w:rFonts w:ascii="Arial" w:hAnsi="Arial" w:cs="Arial"/>
              </w:rPr>
              <w:t>Cañas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F74D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Maria Luisa Gonzalez Ruiz </w:t>
            </w:r>
          </w:p>
        </w:tc>
        <w:tc>
          <w:tcPr>
            <w:tcW w:w="284" w:type="dxa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Cs/>
                <w:color w:val="666699"/>
              </w:rPr>
            </w:pPr>
          </w:p>
        </w:tc>
      </w:tr>
      <w:tr w:rsidR="001059F2" w:rsidRPr="003D6260" w:rsidTr="00381E6E">
        <w:trPr>
          <w:trHeight w:val="200"/>
        </w:trPr>
        <w:tc>
          <w:tcPr>
            <w:tcW w:w="14601" w:type="dxa"/>
            <w:gridSpan w:val="11"/>
            <w:shd w:val="clear" w:color="auto" w:fill="BFBFBF"/>
            <w:vAlign w:val="center"/>
          </w:tcPr>
          <w:p w:rsidR="001059F2" w:rsidRPr="003D6260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TimesNewRomanPSMT-Identity-H" w:hAnsi="Arial" w:cs="Arial"/>
                <w:b/>
                <w:color w:val="666699"/>
                <w:sz w:val="4"/>
                <w:szCs w:val="4"/>
              </w:rPr>
            </w:pPr>
          </w:p>
        </w:tc>
      </w:tr>
    </w:tbl>
    <w:p w:rsidR="001059F2" w:rsidRPr="00F60031" w:rsidRDefault="001059F2" w:rsidP="001059F2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p w:rsidR="001059F2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  <w:r>
        <w:rPr>
          <w:rFonts w:ascii="Arial" w:eastAsia="TimesNewRomanPSMT-Identity-H" w:hAnsi="Arial" w:cs="Arial"/>
          <w:b/>
          <w:noProof/>
        </w:rPr>
        <w:t>Observacions</w:t>
      </w:r>
    </w:p>
    <w:p w:rsidR="001059F2" w:rsidRPr="00F60031" w:rsidRDefault="001059F2" w:rsidP="001059F2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666699"/>
          <w:sz w:val="16"/>
          <w:szCs w:val="16"/>
        </w:rPr>
      </w:pPr>
    </w:p>
    <w:tbl>
      <w:tblPr>
        <w:tblW w:w="14601" w:type="dxa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6" w:space="0" w:color="BFBFBF"/>
          <w:insideV w:val="single" w:sz="6" w:space="0" w:color="BFBFBF"/>
        </w:tblBorders>
        <w:tblLook w:val="01E0" w:firstRow="1" w:lastRow="1" w:firstColumn="1" w:lastColumn="1" w:noHBand="0" w:noVBand="0"/>
      </w:tblPr>
      <w:tblGrid>
        <w:gridCol w:w="14601"/>
      </w:tblGrid>
      <w:tr w:rsidR="001059F2" w:rsidRPr="00EE662D" w:rsidTr="00381E6E">
        <w:trPr>
          <w:trHeight w:val="765"/>
        </w:trPr>
        <w:tc>
          <w:tcPr>
            <w:tcW w:w="14601" w:type="dxa"/>
          </w:tcPr>
          <w:p w:rsidR="001059F2" w:rsidRPr="00A1718B" w:rsidRDefault="001059F2" w:rsidP="00381E6E">
            <w:pPr>
              <w:tabs>
                <w:tab w:val="left" w:pos="33"/>
              </w:tabs>
              <w:spacing w:before="40" w:after="40"/>
              <w:ind w:left="33"/>
              <w:jc w:val="both"/>
              <w:rPr>
                <w:rFonts w:ascii="Arial" w:hAnsi="Arial" w:cs="Arial"/>
              </w:rPr>
            </w:pPr>
            <w:r w:rsidRPr="00A1718B">
              <w:rPr>
                <w:rFonts w:ascii="Arial" w:hAnsi="Arial" w:cs="Arial"/>
              </w:rPr>
              <w:t>Segons les bases establerte</w:t>
            </w:r>
            <w:r>
              <w:rPr>
                <w:rFonts w:ascii="Arial" w:hAnsi="Arial" w:cs="Arial"/>
              </w:rPr>
              <w:t xml:space="preserve">s, B.3: </w:t>
            </w:r>
            <w:r w:rsidRPr="002315C4">
              <w:rPr>
                <w:rFonts w:ascii="Arial" w:hAnsi="Arial" w:cs="Arial"/>
                <w:i/>
                <w:iCs/>
              </w:rPr>
              <w:t>“</w:t>
            </w:r>
            <w:r w:rsidRPr="009E7F25">
              <w:rPr>
                <w:rFonts w:ascii="Arial" w:hAnsi="Arial" w:cs="Arial"/>
                <w:i/>
                <w:iCs/>
              </w:rPr>
              <w:t>Consistirà en la realització d’una entrevista per avaluar la experiència teòrica i pràctica i les aptituds de les persones aspirants en el desenvolupament de l’activitat pròpia del lloc de treball</w:t>
            </w:r>
            <w:r w:rsidRPr="002315C4">
              <w:rPr>
                <w:rFonts w:ascii="Arial" w:hAnsi="Arial" w:cs="Arial"/>
                <w:i/>
                <w:iCs/>
              </w:rPr>
              <w:t>”</w:t>
            </w:r>
            <w:r>
              <w:rPr>
                <w:rFonts w:ascii="Arial" w:hAnsi="Arial" w:cs="Arial"/>
              </w:rPr>
              <w:t>. El tribunal acorda dur a terme l’entrevista competencial sobre sis competències, cinc d’elles avaluables i una introductòria. L’</w:t>
            </w:r>
            <w:r w:rsidRPr="002315C4">
              <w:rPr>
                <w:rFonts w:ascii="Arial" w:hAnsi="Arial" w:cs="Arial"/>
              </w:rPr>
              <w:t>Expressió oral i claredat en l’argumentació</w:t>
            </w:r>
            <w:r>
              <w:rPr>
                <w:rFonts w:ascii="Arial" w:hAnsi="Arial" w:cs="Arial"/>
              </w:rPr>
              <w:t xml:space="preserve"> serà avaluada durant el conjunt de l’entrevista.</w:t>
            </w:r>
          </w:p>
        </w:tc>
      </w:tr>
    </w:tbl>
    <w:p w:rsidR="001059F2" w:rsidRPr="003D6260" w:rsidRDefault="001059F2" w:rsidP="001059F2">
      <w:pPr>
        <w:autoSpaceDE w:val="0"/>
        <w:autoSpaceDN w:val="0"/>
        <w:adjustRightInd w:val="0"/>
        <w:ind w:left="-851"/>
        <w:jc w:val="both"/>
        <w:rPr>
          <w:rFonts w:ascii="Arial" w:eastAsia="TimesNewRomanPSMT-Identity-H" w:hAnsi="Arial" w:cs="Arial"/>
          <w:b/>
          <w:noProof/>
          <w:color w:val="000000"/>
        </w:rPr>
      </w:pPr>
    </w:p>
    <w:p w:rsidR="001059F2" w:rsidRPr="003D6260" w:rsidRDefault="001059F2" w:rsidP="001059F2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</w:rPr>
      </w:pPr>
      <w:r>
        <w:rPr>
          <w:rFonts w:ascii="Arial" w:eastAsia="TimesNewRomanPSMT-Identity-H" w:hAnsi="Arial" w:cs="Arial"/>
          <w:bCs/>
          <w:noProof/>
          <w:color w:val="000000"/>
        </w:rPr>
        <w:t>Manresa</w:t>
      </w:r>
      <w:r w:rsidRPr="003D6260">
        <w:rPr>
          <w:rFonts w:ascii="Arial" w:eastAsia="TimesNewRomanPSMT-Identity-H" w:hAnsi="Arial" w:cs="Arial"/>
          <w:bCs/>
          <w:noProof/>
          <w:color w:val="000000"/>
        </w:rPr>
        <w:t>, a la data de la signatura electrònica</w:t>
      </w:r>
    </w:p>
    <w:p w:rsidR="001059F2" w:rsidRPr="003D6260" w:rsidRDefault="001059F2" w:rsidP="001059F2">
      <w:pP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Cs/>
          <w:noProof/>
          <w:color w:val="000000"/>
        </w:rPr>
      </w:pPr>
    </w:p>
    <w:p w:rsidR="001059F2" w:rsidRPr="00EE662D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  <w:r>
        <w:rPr>
          <w:rFonts w:ascii="Arial" w:eastAsia="TimesNewRomanPSMT-Identity-H" w:hAnsi="Arial" w:cs="Arial"/>
          <w:b/>
          <w:noProof/>
        </w:rPr>
        <w:lastRenderedPageBreak/>
        <w:t xml:space="preserve">Valoració </w:t>
      </w: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46"/>
        <w:gridCol w:w="6513"/>
        <w:gridCol w:w="818"/>
      </w:tblGrid>
      <w:tr w:rsidR="001059F2" w:rsidRPr="001F26F6" w:rsidTr="00381E6E">
        <w:tc>
          <w:tcPr>
            <w:tcW w:w="14575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:rsidR="001059F2" w:rsidRPr="001F26F6" w:rsidRDefault="001059F2" w:rsidP="00381E6E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EXPERIÈNCIA PROFESSIONAL EN L’ÀMBIT DE POLÍTIQUES DE GESTIÓ DE RECURSOS HUMANS</w:t>
            </w:r>
          </w:p>
        </w:tc>
      </w:tr>
      <w:tr w:rsidR="001059F2" w:rsidRPr="001F26F6" w:rsidTr="00381E6E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  <w:r>
              <w:rPr>
                <w:rFonts w:ascii="Arial" w:hAnsi="Arial" w:cs="Arial"/>
              </w:rPr>
              <w:t xml:space="preserve"> (no puntuable)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6933" w:type="dxa"/>
          </w:tcPr>
          <w:p w:rsidR="001059F2" w:rsidRPr="00A91313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Podries explicar-nos breument la teva trajectòria professional? Què t’ha atret de presentar-se al procés?</w:t>
            </w:r>
          </w:p>
        </w:tc>
        <w:tc>
          <w:tcPr>
            <w:tcW w:w="7642" w:type="dxa"/>
            <w:gridSpan w:val="2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31"/>
        <w:gridCol w:w="6499"/>
        <w:gridCol w:w="847"/>
      </w:tblGrid>
      <w:tr w:rsidR="001059F2" w:rsidRPr="001F26F6" w:rsidTr="00381E6E">
        <w:tc>
          <w:tcPr>
            <w:tcW w:w="14601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:rsidR="001059F2" w:rsidRPr="00FF3324" w:rsidRDefault="001059F2" w:rsidP="001059F2">
            <w:pPr>
              <w:numPr>
                <w:ilvl w:val="0"/>
                <w:numId w:val="22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Capacitat analítica i de presa de decisions</w:t>
            </w:r>
          </w:p>
        </w:tc>
      </w:tr>
      <w:tr w:rsidR="001059F2" w:rsidRPr="001F26F6" w:rsidTr="00381E6E">
        <w:tc>
          <w:tcPr>
            <w:tcW w:w="6946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804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Punts (2</w:t>
            </w:r>
            <w:r w:rsidRPr="001F26F6">
              <w:rPr>
                <w:rFonts w:ascii="Arial" w:hAnsi="Arial" w:cs="Arial"/>
              </w:rPr>
              <w:t>)</w:t>
            </w:r>
          </w:p>
        </w:tc>
      </w:tr>
      <w:tr w:rsidR="001059F2" w:rsidRPr="001F26F6" w:rsidTr="00381E6E">
        <w:tc>
          <w:tcPr>
            <w:tcW w:w="6946" w:type="dxa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una situació problemàtica en l’àmbit laboral, en la que t’hagis trobat i identifica-la. Com la vas resoldre? </w:t>
            </w:r>
          </w:p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 vas arribar a aquesta decisió? </w:t>
            </w:r>
          </w:p>
        </w:tc>
        <w:tc>
          <w:tcPr>
            <w:tcW w:w="6804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14601" w:type="dxa"/>
            <w:gridSpan w:val="3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 xml:space="preserve">Aspectes a </w:t>
            </w:r>
            <w:r>
              <w:rPr>
                <w:rFonts w:ascii="Arial" w:hAnsi="Arial" w:cs="Arial"/>
              </w:rPr>
              <w:t>tenir en compte: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Analitza els assumptes i discrimina quins ha de consultar amb la persona superior jeràrquica i quins pot resoldre amb autonomia, i també quan ha de fer una consulta extraordinària i quan pot esperar-se a decidir en la reunió periòdica amb la persona superior jeràrquica.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Identifica les causes dels problemes, perquè les analitza i empra metodologies que l’ajuden en aquesta anàlisi.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Valora les situacions i detecta els problemes i les situacions potencialment problemàtiques.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lastRenderedPageBreak/>
              <w:t>Planteja les propostes acompanyades d’una anàlisi dels pros i contres.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En la recerca de solucions, analitza quina és la més indicada a mitjà/llarg termini.</w:t>
            </w:r>
          </w:p>
          <w:p w:rsidR="001059F2" w:rsidRPr="00D36E2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Abans de decidir, recopila totes les dades i informació rellevant, cerca informació i la contrasta per definir la millor solució.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36E29">
              <w:rPr>
                <w:rFonts w:ascii="Arial" w:hAnsi="Arial" w:cs="Arial"/>
              </w:rPr>
              <w:t>Analitza les situacions, formula alternatives d’actuació i visualitza els diferents escenaris, així com les possibles conseqüències</w:t>
            </w:r>
            <w:r>
              <w:rPr>
                <w:rFonts w:ascii="Arial" w:hAnsi="Arial" w:cs="Arial"/>
              </w:rPr>
              <w:t xml:space="preserve"> en decisions</w:t>
            </w:r>
            <w:r w:rsidRPr="00D36E29">
              <w:rPr>
                <w:rFonts w:ascii="Arial" w:hAnsi="Arial" w:cs="Arial"/>
              </w:rPr>
              <w:t>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Quan ha de prendre decisions de risc o alt impacte, contrasta els criteris amb altres professionals experts.</w:t>
            </w:r>
          </w:p>
          <w:p w:rsidR="001059F2" w:rsidRPr="002A04E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Davant situacions problemàtiques, té en compte solucions que tradicionalment han resultat efectives i també noves maneres de resoldre la situació per decidir quina és la més efectiva. Impulsa noves maneres de solucionar els problemes.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Pren les decisions que li corresponen d’acord amb el seu nivell de responsabilitat, assumint riscos adequats i innecessaris només quan la situació ho requereix.</w:t>
            </w:r>
          </w:p>
          <w:p w:rsidR="001059F2" w:rsidRPr="002A04E9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2A04E9">
              <w:rPr>
                <w:rFonts w:ascii="Arial" w:hAnsi="Arial" w:cs="Arial"/>
              </w:rPr>
              <w:t>Pren les decisions acollint-se a la normativa, tenint en compte l’historial i totes les dades disponibles, aplicant el sentit comú i respectant els procediments</w:t>
            </w:r>
            <w:r>
              <w:rPr>
                <w:rFonts w:ascii="Arial" w:hAnsi="Arial" w:cs="Arial"/>
              </w:rPr>
              <w:t>.</w:t>
            </w:r>
          </w:p>
          <w:p w:rsidR="001059F2" w:rsidRPr="001F26F6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 que els membres del tribunal en considerin.</w:t>
            </w:r>
          </w:p>
        </w:tc>
      </w:tr>
    </w:tbl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Pr="001F26F6" w:rsidRDefault="001059F2" w:rsidP="001059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9F2" w:rsidRDefault="001059F2" w:rsidP="001059F2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34"/>
        <w:gridCol w:w="6496"/>
        <w:gridCol w:w="847"/>
      </w:tblGrid>
      <w:tr w:rsidR="001059F2" w:rsidRPr="001F26F6" w:rsidTr="00381E6E">
        <w:tc>
          <w:tcPr>
            <w:tcW w:w="14575" w:type="dxa"/>
            <w:gridSpan w:val="3"/>
            <w:tcBorders>
              <w:bottom w:val="single" w:sz="24" w:space="0" w:color="FFFFFF"/>
            </w:tcBorders>
            <w:shd w:val="clear" w:color="auto" w:fill="BFBFBF"/>
          </w:tcPr>
          <w:p w:rsidR="001059F2" w:rsidRPr="00BA5B6F" w:rsidRDefault="001059F2" w:rsidP="001059F2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La capacitat de treball </w:t>
            </w:r>
            <w:r w:rsidRPr="00BA5B6F">
              <w:rPr>
                <w:rFonts w:ascii="Arial" w:hAnsi="Arial" w:cs="Arial"/>
                <w:b/>
                <w:bCs/>
              </w:rPr>
              <w:t>en equip</w:t>
            </w:r>
          </w:p>
        </w:tc>
      </w:tr>
      <w:tr w:rsidR="001059F2" w:rsidRPr="001F26F6" w:rsidTr="00381E6E">
        <w:tc>
          <w:tcPr>
            <w:tcW w:w="6933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79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</w:p>
        </w:tc>
        <w:tc>
          <w:tcPr>
            <w:tcW w:w="851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Punts (1</w:t>
            </w:r>
            <w:r w:rsidRPr="001F26F6">
              <w:rPr>
                <w:rFonts w:ascii="Arial" w:hAnsi="Arial" w:cs="Arial"/>
              </w:rPr>
              <w:t>)</w:t>
            </w:r>
          </w:p>
        </w:tc>
      </w:tr>
      <w:tr w:rsidR="001059F2" w:rsidRPr="001F26F6" w:rsidTr="00381E6E">
        <w:tc>
          <w:tcPr>
            <w:tcW w:w="6933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marc del Servei d’inclusió, com treballaries amb el conjunt de l’equip per aconseguí una bona implementació dels recursos i els diferents serveis? </w:t>
            </w:r>
          </w:p>
        </w:tc>
        <w:tc>
          <w:tcPr>
            <w:tcW w:w="6791" w:type="dxa"/>
          </w:tcPr>
          <w:p w:rsidR="001059F2" w:rsidRPr="00D36E29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14575" w:type="dxa"/>
            <w:gridSpan w:val="3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 xml:space="preserve">Aspectes a </w:t>
            </w:r>
            <w:r>
              <w:rPr>
                <w:rFonts w:ascii="Arial" w:hAnsi="Arial" w:cs="Arial"/>
              </w:rPr>
              <w:t>tenir en compte: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A8144C">
              <w:rPr>
                <w:rFonts w:ascii="Arial" w:hAnsi="Arial" w:cs="Arial"/>
              </w:rPr>
              <w:t>Realitza el seguiment de la normativa, jurisprudència i doctrina jurídica que pugui afectar la gestió de l’activitat</w:t>
            </w:r>
            <w:r>
              <w:rPr>
                <w:rFonts w:ascii="Arial" w:hAnsi="Arial" w:cs="Arial"/>
              </w:rPr>
              <w:t>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A5775">
              <w:rPr>
                <w:rFonts w:ascii="Arial" w:hAnsi="Arial" w:cs="Arial"/>
              </w:rPr>
              <w:t>Fa la planificació, l'organització, la direcció, la coordinació, el control i l'avaluació de l'activitat administrativa de les diferents funcions encomanades per dur-la a terme i dels resultats obtinguts.</w:t>
            </w:r>
          </w:p>
          <w:p w:rsidR="001059F2" w:rsidRPr="00DA5775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A5775">
              <w:rPr>
                <w:rFonts w:ascii="Arial" w:hAnsi="Arial" w:cs="Arial"/>
              </w:rPr>
              <w:t>Dur a terme o coordina la realització d'informes, estudis, anàlisis i avaluacions de les matèries que siguin de la seva competència segons els procediments, les metodologies i la normativa per prendre decisions i/o facilitar la presa de decisions.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DA5775">
              <w:rPr>
                <w:rFonts w:ascii="Arial" w:hAnsi="Arial" w:cs="Arial"/>
              </w:rPr>
              <w:t>Planifica, impulsar i gestionar els processos, els projectes i les activitats que té assignats d'acord amb les metodologies, els procediments establerts i la legislació vigent.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Mostra empatia i habilitat per posar-se en el lloc dels interlocutors</w:t>
            </w:r>
            <w:r>
              <w:rPr>
                <w:rFonts w:ascii="Arial" w:hAnsi="Arial" w:cs="Arial"/>
              </w:rPr>
              <w:t xml:space="preserve"> interns i externs.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Cerca ajudar i facilitar la feina als altres</w:t>
            </w:r>
            <w:r>
              <w:rPr>
                <w:rFonts w:ascii="Arial" w:hAnsi="Arial" w:cs="Arial"/>
              </w:rPr>
              <w:t>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S’adapta fàcilment als diferents equips amb què ha de treballar.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Comparteix la informació amb les persones implicades en el projecte en què participa.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Proporciona la informació tècnica necessària per tal que l’equip de treball pugui valorar-ho i assolir els resultats.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Comparteix la necessitat de treballar en xarxa amb altres departaments. Treballa amb estructures matricials i s’orienta al resultat comú.</w:t>
            </w:r>
          </w:p>
          <w:p w:rsidR="001059F2" w:rsidRPr="00423538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 persones qu</w:t>
            </w:r>
            <w:r w:rsidRPr="00423538">
              <w:rPr>
                <w:rFonts w:ascii="Arial" w:hAnsi="Arial" w:cs="Arial"/>
              </w:rPr>
              <w:t>e no en depenen jeràrquicament però que han de col·laborar perquè formen part d’un mateix projecte.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423538">
              <w:rPr>
                <w:rFonts w:ascii="Arial" w:hAnsi="Arial" w:cs="Arial"/>
              </w:rPr>
              <w:t>Fomenta el treball en equip amb altres departaments per donar resposta a necessitats més transversals.</w:t>
            </w:r>
          </w:p>
          <w:p w:rsidR="001059F2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ind w:left="458" w:hanging="284"/>
              <w:rPr>
                <w:rFonts w:ascii="Arial" w:hAnsi="Arial" w:cs="Arial"/>
              </w:rPr>
            </w:pPr>
            <w:r w:rsidRPr="007A35D7">
              <w:rPr>
                <w:rFonts w:ascii="Arial" w:hAnsi="Arial" w:cs="Arial"/>
              </w:rPr>
              <w:t>Estableix canals de comunicació entre departaments per fomentar i facilitar la col·laboració.</w:t>
            </w:r>
          </w:p>
          <w:p w:rsidR="001059F2" w:rsidRPr="001F26F6" w:rsidRDefault="001059F2" w:rsidP="001059F2">
            <w:pPr>
              <w:numPr>
                <w:ilvl w:val="0"/>
                <w:numId w:val="21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40" w:lineRule="auto"/>
              <w:ind w:left="46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 que els membres del tribunal considerin.</w:t>
            </w:r>
          </w:p>
        </w:tc>
      </w:tr>
    </w:tbl>
    <w:p w:rsidR="001059F2" w:rsidRDefault="001059F2" w:rsidP="001059F2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p w:rsidR="001059F2" w:rsidRDefault="001059F2" w:rsidP="001059F2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PSMT-Identity-H" w:hAnsi="Arial" w:cs="Arial"/>
          <w:b/>
          <w:noProof/>
          <w:color w:val="666699"/>
        </w:rPr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34"/>
        <w:gridCol w:w="6496"/>
        <w:gridCol w:w="847"/>
      </w:tblGrid>
      <w:tr w:rsidR="001059F2" w:rsidRPr="001F26F6" w:rsidTr="001059F2">
        <w:tc>
          <w:tcPr>
            <w:tcW w:w="13977" w:type="dxa"/>
            <w:gridSpan w:val="3"/>
            <w:tcBorders>
              <w:top w:val="single" w:sz="24" w:space="0" w:color="BFBFBF"/>
              <w:left w:val="single" w:sz="24" w:space="0" w:color="BFBFBF"/>
              <w:bottom w:val="single" w:sz="24" w:space="0" w:color="FFFFFF"/>
              <w:right w:val="single" w:sz="24" w:space="0" w:color="BFBFBF"/>
            </w:tcBorders>
            <w:shd w:val="clear" w:color="auto" w:fill="BFBFBF"/>
          </w:tcPr>
          <w:p w:rsidR="001059F2" w:rsidRPr="00CE3017" w:rsidRDefault="001059F2" w:rsidP="001059F2">
            <w:pPr>
              <w:pStyle w:val="Prrafodelista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1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Les aptituds personals per a desenvolupar una activitat de cara al públic i a les persones usuàries en els paràmetres habituals en l’atenció de les problemàtiques de l’àmbit (capacitat empàtica, confidencialitat, maneig de situacions urgents i de situacions conflictives, etc.)</w:t>
            </w:r>
          </w:p>
        </w:tc>
      </w:tr>
      <w:tr w:rsidR="001059F2" w:rsidRPr="001F26F6" w:rsidTr="001059F2">
        <w:tc>
          <w:tcPr>
            <w:tcW w:w="6634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1059F2">
            <w:pPr>
              <w:numPr>
                <w:ilvl w:val="0"/>
                <w:numId w:val="20"/>
              </w:numPr>
              <w:tabs>
                <w:tab w:val="left" w:pos="0"/>
              </w:tabs>
              <w:spacing w:before="60" w:after="60" w:line="240" w:lineRule="auto"/>
              <w:ind w:left="0" w:right="142" w:hanging="284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1F26F6">
              <w:rPr>
                <w:rFonts w:ascii="Arial" w:hAnsi="Arial" w:cs="Arial"/>
                <w:i/>
                <w:iCs/>
              </w:rPr>
              <w:t>Pregunta/es</w:t>
            </w:r>
          </w:p>
        </w:tc>
        <w:tc>
          <w:tcPr>
            <w:tcW w:w="6496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Observacions</w:t>
            </w:r>
          </w:p>
        </w:tc>
        <w:tc>
          <w:tcPr>
            <w:tcW w:w="847" w:type="dxa"/>
            <w:tcBorders>
              <w:top w:val="single" w:sz="24" w:space="0" w:color="FFFFFF"/>
            </w:tcBorders>
            <w:shd w:val="clear" w:color="auto" w:fill="BFBFBF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>Punts (</w:t>
            </w:r>
            <w:r>
              <w:rPr>
                <w:rFonts w:ascii="Arial" w:hAnsi="Arial" w:cs="Arial"/>
              </w:rPr>
              <w:t>1</w:t>
            </w:r>
            <w:r w:rsidRPr="001F26F6">
              <w:rPr>
                <w:rFonts w:ascii="Arial" w:hAnsi="Arial" w:cs="Arial"/>
              </w:rPr>
              <w:t>)</w:t>
            </w:r>
          </w:p>
        </w:tc>
      </w:tr>
      <w:tr w:rsidR="001059F2" w:rsidRPr="001F26F6" w:rsidTr="001059F2">
        <w:tc>
          <w:tcPr>
            <w:tcW w:w="6634" w:type="dxa"/>
          </w:tcPr>
          <w:p w:rsidR="001059F2" w:rsidRPr="004310F0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4310F0">
              <w:rPr>
                <w:rFonts w:ascii="Arial" w:hAnsi="Arial" w:cs="Arial"/>
                <w:color w:val="000000" w:themeColor="text1"/>
              </w:rPr>
              <w:t>Quins recursos creus que podries aportar al servei</w:t>
            </w:r>
            <w:r>
              <w:rPr>
                <w:rFonts w:ascii="Arial" w:hAnsi="Arial" w:cs="Arial"/>
                <w:color w:val="000000" w:themeColor="text1"/>
              </w:rPr>
              <w:t xml:space="preserve"> i e</w:t>
            </w:r>
            <w:r w:rsidRPr="004310F0">
              <w:rPr>
                <w:rFonts w:ascii="Arial" w:hAnsi="Arial" w:cs="Arial"/>
                <w:color w:val="000000" w:themeColor="text1"/>
              </w:rPr>
              <w:t xml:space="preserve">xplica algun exemple en el que es pugui fer palès aquesta circumstància. </w:t>
            </w:r>
          </w:p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496" w:type="dxa"/>
          </w:tcPr>
          <w:p w:rsidR="001059F2" w:rsidRPr="00D36E29" w:rsidRDefault="001059F2" w:rsidP="00381E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059F2" w:rsidRPr="001F26F6" w:rsidTr="001059F2">
        <w:tc>
          <w:tcPr>
            <w:tcW w:w="13977" w:type="dxa"/>
            <w:gridSpan w:val="3"/>
          </w:tcPr>
          <w:p w:rsidR="001059F2" w:rsidRDefault="001059F2" w:rsidP="00381E6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F26F6">
              <w:rPr>
                <w:rFonts w:ascii="Arial" w:hAnsi="Arial" w:cs="Arial"/>
              </w:rPr>
              <w:t xml:space="preserve">Aspectes a </w:t>
            </w:r>
            <w:r>
              <w:rPr>
                <w:rFonts w:ascii="Arial" w:hAnsi="Arial" w:cs="Arial"/>
              </w:rPr>
              <w:t>tenir en compte: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Quan comunica un missatge, ho fa de manera que el que diu i el que entén el receptor és el mateix, i s’assegura que s’entén amb tots els matisos amb què l’ha emès.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Afronta situacions de discrepància quan cal i hi aporta arguments per defensar el seu punt de vista.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Argumenta i defensa una línia de treball i mostra el valor afegit que aporta, i s’assegura que l’interlocutor ho comprèn.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Exposa el que ha de dir, però respecta altres opinions. Es comunica assertivament quan la situació ho requereix i aconsegueix fer prevaldre el seu criteri.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Es comunica amb respecte, emprant un llenguatge adequat a la situació.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•Detecta quines necessitats o interessos té l’interlocutor i adapta el seu discurs per tal de satisfer-ne les inquietuds, de manera que els seus arguments tinguin més impacte.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•Adapta el seu discurs al perfil de l’interlocutor, a les necessitats concretes que manifesta, al rol que assumeix, etc.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•Mostra empatia i habilitat per posar-se en el lloc de l’interlocutor.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•S’assegura que hi aporta arguments adequats, perquè prèviament els ha contrastat.</w:t>
            </w:r>
          </w:p>
          <w:p w:rsidR="001059F2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Explica la feina i els resultats assolits per la unitat o àrea, tant internament com externament.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En situacions de canvi, assumeix el seu rol: hi aporta informació, comunica els canvis i els argumenta, comenta les conseqüències que se’n deriven, escolta les pors i incerteses que viu l’equip...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Redacta informes escrits ben estructurats i que facilitin la presa de decisions de la persona que exerceix de superior jeràrquica.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t>És capaç de captar informació per diferents canals: formals i informals.</w:t>
            </w:r>
          </w:p>
          <w:p w:rsidR="001059F2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CE3017">
              <w:rPr>
                <w:rFonts w:ascii="Arial" w:hAnsi="Arial" w:cs="Arial"/>
              </w:rPr>
              <w:lastRenderedPageBreak/>
              <w:t>Defineix procediments de comunicació per fomentar que tots els agents implicats en un projecte disposin</w:t>
            </w:r>
            <w:r>
              <w:rPr>
                <w:rFonts w:ascii="Arial" w:hAnsi="Arial" w:cs="Arial"/>
              </w:rPr>
              <w:t>.</w:t>
            </w:r>
          </w:p>
          <w:p w:rsidR="001059F2" w:rsidRPr="00CE3017" w:rsidRDefault="001059F2" w:rsidP="001059F2">
            <w:pPr>
              <w:pStyle w:val="Prrafodelista"/>
              <w:numPr>
                <w:ilvl w:val="0"/>
                <w:numId w:val="2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40" w:line="259" w:lineRule="auto"/>
              <w:rPr>
                <w:rFonts w:ascii="Arial" w:hAnsi="Arial" w:cs="Arial"/>
              </w:rPr>
            </w:pPr>
            <w:r w:rsidRPr="007E07CC">
              <w:rPr>
                <w:rFonts w:ascii="Arial" w:hAnsi="Arial" w:cs="Arial"/>
              </w:rPr>
              <w:t>Analitza les situacions des dels diferents escenaris que es poden valorar des de diversos angles de visió. Abans d’impulsar qualsevol canvi, valora amb empatia com el viuran les persones implicades.</w:t>
            </w:r>
          </w:p>
        </w:tc>
      </w:tr>
    </w:tbl>
    <w:p w:rsidR="001059F2" w:rsidRDefault="001059F2" w:rsidP="001059F2">
      <w:pPr>
        <w:ind w:left="-1276"/>
        <w:jc w:val="both"/>
      </w:pPr>
    </w:p>
    <w:p w:rsidR="001059F2" w:rsidRDefault="001059F2" w:rsidP="001059F2">
      <w:pPr>
        <w:ind w:left="-1276"/>
        <w:jc w:val="both"/>
      </w:pPr>
    </w:p>
    <w:p w:rsidR="001059F2" w:rsidRPr="001F26F6" w:rsidRDefault="001059F2" w:rsidP="001059F2">
      <w:pPr>
        <w:ind w:left="-709"/>
        <w:jc w:val="both"/>
      </w:pPr>
      <w:r w:rsidRPr="001F26F6">
        <w:t>Altres consideracions:</w:t>
      </w:r>
    </w:p>
    <w:p w:rsidR="001059F2" w:rsidRPr="001F26F6" w:rsidRDefault="001059F2" w:rsidP="001059F2">
      <w:pPr>
        <w:ind w:left="-709"/>
        <w:jc w:val="both"/>
      </w:pPr>
    </w:p>
    <w:tbl>
      <w:tblPr>
        <w:tblW w:w="0" w:type="auto"/>
        <w:tblInd w:w="-601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ook w:val="04A0" w:firstRow="1" w:lastRow="0" w:firstColumn="1" w:lastColumn="0" w:noHBand="0" w:noVBand="1"/>
      </w:tblPr>
      <w:tblGrid>
        <w:gridCol w:w="6690"/>
        <w:gridCol w:w="7287"/>
      </w:tblGrid>
      <w:tr w:rsidR="001059F2" w:rsidRPr="001F26F6" w:rsidTr="00381E6E">
        <w:tc>
          <w:tcPr>
            <w:tcW w:w="1457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1059F2" w:rsidRPr="001F26F6" w:rsidRDefault="001059F2" w:rsidP="00381E6E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1F26F6">
              <w:rPr>
                <w:rFonts w:ascii="Arial" w:hAnsi="Arial" w:cs="Arial"/>
                <w:b/>
                <w:bCs/>
              </w:rPr>
              <w:t>POSSIBILITAT D’INCORPORACIÓ</w:t>
            </w:r>
          </w:p>
        </w:tc>
      </w:tr>
      <w:tr w:rsidR="001059F2" w:rsidRPr="001F26F6" w:rsidTr="00381E6E">
        <w:tc>
          <w:tcPr>
            <w:tcW w:w="6934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Estat actual de l’aspirant i expectatives</w:t>
            </w:r>
          </w:p>
        </w:tc>
        <w:tc>
          <w:tcPr>
            <w:tcW w:w="7641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  <w:tr w:rsidR="001059F2" w:rsidRPr="001F26F6" w:rsidTr="00381E6E">
        <w:tc>
          <w:tcPr>
            <w:tcW w:w="14575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:rsidR="001059F2" w:rsidRPr="001F26F6" w:rsidRDefault="001059F2" w:rsidP="00381E6E">
            <w:pPr>
              <w:tabs>
                <w:tab w:val="left" w:pos="316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ALTRES</w:t>
            </w:r>
          </w:p>
        </w:tc>
      </w:tr>
      <w:tr w:rsidR="001059F2" w:rsidRPr="001F26F6" w:rsidTr="00381E6E">
        <w:tc>
          <w:tcPr>
            <w:tcW w:w="6934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 consideracions, observacions o perfil de l’aspirant</w:t>
            </w:r>
          </w:p>
        </w:tc>
        <w:tc>
          <w:tcPr>
            <w:tcW w:w="7641" w:type="dxa"/>
          </w:tcPr>
          <w:p w:rsidR="001059F2" w:rsidRPr="001F26F6" w:rsidRDefault="001059F2" w:rsidP="00381E6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:rsidR="001059F2" w:rsidRDefault="001059F2" w:rsidP="001059F2">
      <w:pPr>
        <w:ind w:left="-709"/>
        <w:jc w:val="both"/>
      </w:pPr>
    </w:p>
    <w:p w:rsidR="001059F2" w:rsidRPr="00EE662D" w:rsidRDefault="001059F2" w:rsidP="001059F2">
      <w:pPr>
        <w:pBdr>
          <w:left w:val="single" w:sz="12" w:space="4" w:color="auto"/>
        </w:pBdr>
        <w:ind w:left="-1276"/>
        <w:jc w:val="both"/>
      </w:pPr>
      <w:r>
        <w:br w:type="page"/>
      </w:r>
    </w:p>
    <w:p w:rsidR="001059F2" w:rsidRPr="00EE662D" w:rsidRDefault="001059F2" w:rsidP="001059F2">
      <w:pPr>
        <w:pBdr>
          <w:bottom w:val="single" w:sz="12" w:space="1" w:color="auto"/>
        </w:pBdr>
        <w:autoSpaceDE w:val="0"/>
        <w:autoSpaceDN w:val="0"/>
        <w:adjustRightInd w:val="0"/>
        <w:ind w:left="-709"/>
        <w:jc w:val="both"/>
        <w:rPr>
          <w:rFonts w:ascii="Arial" w:eastAsia="TimesNewRomanPSMT-Identity-H" w:hAnsi="Arial" w:cs="Arial"/>
          <w:b/>
          <w:noProof/>
        </w:rPr>
      </w:pPr>
      <w:r>
        <w:rPr>
          <w:rFonts w:ascii="Arial" w:eastAsia="TimesNewRomanPSMT-Identity-H" w:hAnsi="Arial" w:cs="Arial"/>
          <w:b/>
          <w:noProof/>
        </w:rPr>
        <w:lastRenderedPageBreak/>
        <w:t>Valoració total</w:t>
      </w:r>
    </w:p>
    <w:p w:rsidR="001059F2" w:rsidRPr="00EE662D" w:rsidRDefault="001059F2" w:rsidP="001059F2">
      <w:pPr>
        <w:autoSpaceDE w:val="0"/>
        <w:autoSpaceDN w:val="0"/>
        <w:adjustRightInd w:val="0"/>
        <w:spacing w:line="360" w:lineRule="auto"/>
        <w:ind w:left="-1276" w:firstLine="708"/>
        <w:jc w:val="both"/>
        <w:rPr>
          <w:rFonts w:ascii="Verdana" w:eastAsia="TimesNewRomanPSMT-Identity-H" w:hAnsi="Verdana" w:cs="Arial"/>
          <w:b/>
          <w:i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23E4F"/>
          <w:insideV w:val="single" w:sz="4" w:space="0" w:color="323E4F"/>
        </w:tblBorders>
        <w:tblLook w:val="04A0" w:firstRow="1" w:lastRow="0" w:firstColumn="1" w:lastColumn="0" w:noHBand="0" w:noVBand="1"/>
      </w:tblPr>
      <w:tblGrid>
        <w:gridCol w:w="15"/>
        <w:gridCol w:w="7200"/>
        <w:gridCol w:w="44"/>
        <w:gridCol w:w="2082"/>
      </w:tblGrid>
      <w:tr w:rsidR="001059F2" w:rsidRPr="00096870" w:rsidTr="00381E6E">
        <w:trPr>
          <w:gridBefore w:val="1"/>
          <w:wBefore w:w="15" w:type="dxa"/>
          <w:jc w:val="center"/>
        </w:trPr>
        <w:tc>
          <w:tcPr>
            <w:tcW w:w="72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1059F2" w:rsidRPr="00096870" w:rsidRDefault="001059F2" w:rsidP="00381E6E">
            <w:pPr>
              <w:pStyle w:val="Cos10"/>
              <w:spacing w:before="240" w:after="240"/>
              <w:jc w:val="both"/>
              <w:rPr>
                <w:rFonts w:cs="Arial"/>
                <w:b/>
                <w:sz w:val="24"/>
                <w:szCs w:val="24"/>
              </w:rPr>
            </w:pPr>
            <w:r w:rsidRPr="00096870">
              <w:rPr>
                <w:rFonts w:cs="Arial"/>
                <w:b/>
                <w:sz w:val="24"/>
                <w:szCs w:val="24"/>
              </w:rPr>
              <w:t>Aspecte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Pr="00096870">
              <w:rPr>
                <w:rFonts w:cs="Arial"/>
                <w:b/>
                <w:sz w:val="24"/>
                <w:szCs w:val="24"/>
              </w:rPr>
              <w:t xml:space="preserve"> valorat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870">
              <w:rPr>
                <w:rFonts w:ascii="Arial" w:hAnsi="Arial" w:cs="Arial"/>
                <w:b/>
                <w:sz w:val="24"/>
                <w:szCs w:val="24"/>
              </w:rPr>
              <w:t>Puntuació</w:t>
            </w:r>
          </w:p>
        </w:tc>
      </w:tr>
      <w:tr w:rsidR="001059F2" w:rsidRPr="00096870" w:rsidTr="00381E6E">
        <w:trPr>
          <w:gridBefore w:val="1"/>
          <w:wBefore w:w="15" w:type="dxa"/>
          <w:trHeight w:val="795"/>
          <w:jc w:val="center"/>
        </w:trPr>
        <w:tc>
          <w:tcPr>
            <w:tcW w:w="72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59F2" w:rsidRPr="004310F0" w:rsidRDefault="001059F2" w:rsidP="001059F2">
            <w:pPr>
              <w:numPr>
                <w:ilvl w:val="0"/>
                <w:numId w:val="23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374" w:hanging="374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Capacitat analítica i de presa de decisions</w:t>
            </w:r>
          </w:p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(fins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punts)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1059F2" w:rsidRPr="00096870" w:rsidTr="00381E6E">
        <w:trPr>
          <w:gridBefore w:val="1"/>
          <w:wBefore w:w="15" w:type="dxa"/>
          <w:trHeight w:val="795"/>
          <w:jc w:val="center"/>
        </w:trPr>
        <w:tc>
          <w:tcPr>
            <w:tcW w:w="724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59F2" w:rsidRPr="004310F0" w:rsidRDefault="001059F2" w:rsidP="001059F2">
            <w:pPr>
              <w:numPr>
                <w:ilvl w:val="0"/>
                <w:numId w:val="23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374" w:hanging="374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 capacitat de treball de forma autònoma i també en equip</w:t>
            </w:r>
          </w:p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(fins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punt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1059F2" w:rsidRPr="00096870" w:rsidTr="00381E6E">
        <w:trPr>
          <w:gridBefore w:val="1"/>
          <w:wBefore w:w="15" w:type="dxa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F2" w:rsidRPr="004310F0" w:rsidRDefault="001059F2" w:rsidP="001059F2">
            <w:pPr>
              <w:numPr>
                <w:ilvl w:val="0"/>
                <w:numId w:val="23"/>
              </w:num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ind w:left="374" w:hanging="374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Les aptituds personals per a desenvolupar una activitat de cara al públic i a les persones usuàries en els paràmetres habituals en l’atenció de les problemàtiques de l’àmbit (capacitat empàtica, confidencialitat, maneig de situacions urgents i de situacions conflictives, etc.)</w:t>
            </w:r>
          </w:p>
          <w:p w:rsidR="001059F2" w:rsidRPr="004310F0" w:rsidRDefault="001059F2" w:rsidP="00381E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(fins a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punt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iCs/>
                <w:sz w:val="24"/>
                <w:szCs w:val="24"/>
              </w:rPr>
            </w:pPr>
          </w:p>
        </w:tc>
      </w:tr>
      <w:tr w:rsidR="001059F2" w:rsidRPr="00096870" w:rsidTr="00381E6E">
        <w:trPr>
          <w:gridBefore w:val="1"/>
          <w:wBefore w:w="15" w:type="dxa"/>
          <w:trHeight w:val="832"/>
          <w:jc w:val="center"/>
        </w:trPr>
        <w:tc>
          <w:tcPr>
            <w:tcW w:w="724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E)</w:t>
            </w: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  <w:t>Expressió oral i claredat en l’argumentació</w:t>
            </w:r>
          </w:p>
          <w:p w:rsidR="001059F2" w:rsidRPr="004310F0" w:rsidRDefault="001059F2" w:rsidP="00381E6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ascii="Arial" w:eastAsia="TimesNewRomanPSMT-Identity-H" w:hAnsi="Arial" w:cs="Arial"/>
                <w:i/>
                <w:color w:val="000000" w:themeColor="text1"/>
                <w:sz w:val="24"/>
                <w:szCs w:val="24"/>
                <w:u w:val="single"/>
              </w:rPr>
            </w:pPr>
            <w:r w:rsidRPr="004310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(fins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 punt</w:t>
            </w:r>
            <w:r w:rsidRPr="004310F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-Identity-H" w:hAnsi="Arial" w:cs="Arial"/>
                <w:b/>
                <w:sz w:val="24"/>
                <w:szCs w:val="24"/>
              </w:rPr>
            </w:pPr>
          </w:p>
        </w:tc>
      </w:tr>
      <w:tr w:rsidR="001059F2" w:rsidRPr="00096870" w:rsidTr="00381E6E">
        <w:trPr>
          <w:jc w:val="center"/>
        </w:trPr>
        <w:tc>
          <w:tcPr>
            <w:tcW w:w="72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59F2" w:rsidRPr="00096870" w:rsidRDefault="001059F2" w:rsidP="00381E6E">
            <w:pPr>
              <w:autoSpaceDE w:val="0"/>
              <w:autoSpaceDN w:val="0"/>
              <w:adjustRightInd w:val="0"/>
              <w:spacing w:before="240" w:after="240"/>
              <w:jc w:val="right"/>
              <w:rPr>
                <w:rFonts w:ascii="Arial" w:eastAsia="TimesNewRomanPSMT-Identity-H" w:hAnsi="Arial" w:cs="Arial"/>
                <w:sz w:val="24"/>
                <w:szCs w:val="24"/>
              </w:rPr>
            </w:pPr>
            <w:r w:rsidRPr="00096870">
              <w:rPr>
                <w:rFonts w:ascii="Arial" w:hAnsi="Arial" w:cs="Arial"/>
                <w:b/>
                <w:sz w:val="24"/>
                <w:szCs w:val="24"/>
              </w:rPr>
              <w:t xml:space="preserve">TOTAL (sobre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9687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1059F2" w:rsidRPr="009D7F40" w:rsidRDefault="001059F2" w:rsidP="00381E6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TimesNewRomanPSMT-Identity-H" w:hAnsi="Arial" w:cs="Arial"/>
                <w:b/>
                <w:sz w:val="26"/>
                <w:szCs w:val="26"/>
              </w:rPr>
            </w:pPr>
          </w:p>
        </w:tc>
      </w:tr>
    </w:tbl>
    <w:p w:rsidR="001059F2" w:rsidRPr="00EE662D" w:rsidRDefault="001059F2" w:rsidP="001059F2">
      <w:pPr>
        <w:autoSpaceDE w:val="0"/>
        <w:autoSpaceDN w:val="0"/>
        <w:adjustRightInd w:val="0"/>
        <w:spacing w:line="360" w:lineRule="auto"/>
        <w:ind w:left="-1276" w:firstLine="708"/>
        <w:jc w:val="both"/>
        <w:rPr>
          <w:rFonts w:ascii="Verdana" w:eastAsia="TimesNewRomanPSMT-Identity-H" w:hAnsi="Verdana" w:cs="Arial"/>
          <w:b/>
          <w:i/>
          <w:u w:val="single"/>
        </w:rPr>
      </w:pPr>
    </w:p>
    <w:p w:rsidR="004A45F2" w:rsidRPr="004A45F2" w:rsidRDefault="004A45F2" w:rsidP="004A45F2">
      <w:pPr>
        <w:spacing w:after="0" w:line="240" w:lineRule="auto"/>
        <w:rPr>
          <w:rFonts w:ascii="Arial" w:hAnsi="Arial" w:cs="Arial"/>
        </w:rPr>
      </w:pPr>
    </w:p>
    <w:p w:rsidR="00B677AF" w:rsidRPr="00051659" w:rsidRDefault="00B677AF" w:rsidP="000516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677AF" w:rsidRPr="00051659" w:rsidSect="001059F2">
      <w:headerReference w:type="default" r:id="rId8"/>
      <w:pgSz w:w="16838" w:h="11906" w:orient="landscape" w:code="9"/>
      <w:pgMar w:top="1701" w:right="2268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9D" w:rsidRDefault="0014109D" w:rsidP="00530FC6">
      <w:pPr>
        <w:spacing w:after="0" w:line="240" w:lineRule="auto"/>
      </w:pPr>
      <w:r>
        <w:separator/>
      </w:r>
    </w:p>
  </w:endnote>
  <w:endnote w:type="continuationSeparator" w:id="0">
    <w:p w:rsidR="0014109D" w:rsidRDefault="0014109D" w:rsidP="0053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9D" w:rsidRDefault="0014109D" w:rsidP="00530FC6">
      <w:pPr>
        <w:spacing w:after="0" w:line="240" w:lineRule="auto"/>
      </w:pPr>
      <w:r>
        <w:separator/>
      </w:r>
    </w:p>
  </w:footnote>
  <w:footnote w:type="continuationSeparator" w:id="0">
    <w:p w:rsidR="0014109D" w:rsidRDefault="0014109D" w:rsidP="0053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F2" w:rsidRDefault="004A45F2" w:rsidP="00530FC6">
    <w:pPr>
      <w:pStyle w:val="Encabezado"/>
      <w:ind w:left="-1134"/>
      <w:rPr>
        <w:noProof/>
        <w:lang w:val="es-ES" w:eastAsia="es-ES"/>
      </w:rPr>
    </w:pPr>
  </w:p>
  <w:p w:rsidR="004A45F2" w:rsidRDefault="004A45F2" w:rsidP="00530FC6">
    <w:pPr>
      <w:pStyle w:val="Encabezado"/>
      <w:ind w:left="-1134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69B9C79" wp14:editId="1ACE83C2">
          <wp:simplePos x="0" y="0"/>
          <wp:positionH relativeFrom="column">
            <wp:posOffset>-495300</wp:posOffset>
          </wp:positionH>
          <wp:positionV relativeFrom="paragraph">
            <wp:posOffset>6985</wp:posOffset>
          </wp:positionV>
          <wp:extent cx="2364740" cy="600075"/>
          <wp:effectExtent l="0" t="0" r="0" b="9525"/>
          <wp:wrapThrough wrapText="bothSides">
            <wp:wrapPolygon edited="0">
              <wp:start x="2088" y="0"/>
              <wp:lineTo x="0" y="9600"/>
              <wp:lineTo x="0" y="11657"/>
              <wp:lineTo x="2088" y="21257"/>
              <wp:lineTo x="3132" y="21257"/>
              <wp:lineTo x="13921" y="18514"/>
              <wp:lineTo x="14095" y="13029"/>
              <wp:lineTo x="21403" y="9600"/>
              <wp:lineTo x="21403" y="4114"/>
              <wp:lineTo x="3132" y="0"/>
              <wp:lineTo x="2088" y="0"/>
            </wp:wrapPolygon>
          </wp:wrapThrough>
          <wp:docPr id="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45F2" w:rsidRDefault="004A45F2" w:rsidP="00530FC6">
    <w:pPr>
      <w:pStyle w:val="Encabezado"/>
      <w:ind w:left="-1134"/>
    </w:pPr>
    <w:r>
      <w:tab/>
    </w:r>
    <w:r>
      <w:tab/>
    </w:r>
    <w:r>
      <w:tab/>
    </w:r>
  </w:p>
  <w:p w:rsidR="004A45F2" w:rsidRDefault="004A45F2" w:rsidP="00530FC6">
    <w:pPr>
      <w:pStyle w:val="Encabezado"/>
      <w:ind w:left="-1134"/>
    </w:pPr>
  </w:p>
  <w:p w:rsidR="004A45F2" w:rsidRDefault="004A45F2" w:rsidP="00530FC6">
    <w:pPr>
      <w:pStyle w:val="Encabezado"/>
      <w:ind w:left="-1134"/>
    </w:pPr>
    <w:r>
      <w:tab/>
    </w:r>
  </w:p>
  <w:p w:rsidR="004A45F2" w:rsidRPr="00530FC6" w:rsidRDefault="004A45F2" w:rsidP="00530FC6">
    <w:pPr>
      <w:pStyle w:val="Encabezad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D5"/>
    <w:multiLevelType w:val="hybridMultilevel"/>
    <w:tmpl w:val="D124D3B6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CEA"/>
    <w:multiLevelType w:val="hybridMultilevel"/>
    <w:tmpl w:val="D6B8EB72"/>
    <w:lvl w:ilvl="0" w:tplc="A3EAB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A1E04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0AC3"/>
    <w:multiLevelType w:val="hybridMultilevel"/>
    <w:tmpl w:val="8B5E2B94"/>
    <w:lvl w:ilvl="0" w:tplc="33BC357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D3AFCA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7FB8485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DC46C8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9FA8BD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E34C99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704519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CB2A66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90018C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3D05C3"/>
    <w:multiLevelType w:val="hybridMultilevel"/>
    <w:tmpl w:val="00CE43A6"/>
    <w:lvl w:ilvl="0" w:tplc="8318C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5CB4"/>
    <w:multiLevelType w:val="hybridMultilevel"/>
    <w:tmpl w:val="8D7C3614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9B01"/>
    <w:multiLevelType w:val="hybridMultilevel"/>
    <w:tmpl w:val="BDEEFB0C"/>
    <w:lvl w:ilvl="0" w:tplc="9124AA2E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E4CC1DFC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BE0C4D0C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14984D90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EE68AC3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558B0C6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1E8408BA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A90064E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3BCA2910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4DA724F"/>
    <w:multiLevelType w:val="hybridMultilevel"/>
    <w:tmpl w:val="9F1433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2FB3"/>
    <w:multiLevelType w:val="hybridMultilevel"/>
    <w:tmpl w:val="679EAE8C"/>
    <w:lvl w:ilvl="0" w:tplc="A15815F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32694C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B8A86A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788259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8AF8C05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BC21B2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DA45C4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3C22EB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236186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20348EE"/>
    <w:multiLevelType w:val="hybridMultilevel"/>
    <w:tmpl w:val="D5B05F74"/>
    <w:lvl w:ilvl="0" w:tplc="D6B44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64493"/>
    <w:multiLevelType w:val="hybridMultilevel"/>
    <w:tmpl w:val="D3A2822C"/>
    <w:lvl w:ilvl="0" w:tplc="A3EABF9A">
      <w:start w:val="2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A7FBD"/>
    <w:multiLevelType w:val="hybridMultilevel"/>
    <w:tmpl w:val="8A8C9E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454EC"/>
    <w:multiLevelType w:val="hybridMultilevel"/>
    <w:tmpl w:val="9B769354"/>
    <w:lvl w:ilvl="0" w:tplc="142EA51C">
      <w:start w:val="1"/>
      <w:numFmt w:val="upperLetter"/>
      <w:lvlText w:val="%1)"/>
      <w:lvlJc w:val="left"/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A86"/>
    <w:multiLevelType w:val="hybridMultilevel"/>
    <w:tmpl w:val="82CC41F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EA2"/>
    <w:multiLevelType w:val="hybridMultilevel"/>
    <w:tmpl w:val="2C3C69EA"/>
    <w:lvl w:ilvl="0" w:tplc="B7BEAA4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DBACF1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BF66EF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EF431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83E414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8746A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9E40DA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85ECE7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AA448E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E8D6E1C"/>
    <w:multiLevelType w:val="hybridMultilevel"/>
    <w:tmpl w:val="0DA828DA"/>
    <w:lvl w:ilvl="0" w:tplc="8E1A070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C2E13C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420CDB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172B66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2B6EF7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3E68BA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0DACF6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71E317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3E06BF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0FE1FAB"/>
    <w:multiLevelType w:val="hybridMultilevel"/>
    <w:tmpl w:val="457AEFB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002164"/>
    <w:multiLevelType w:val="hybridMultilevel"/>
    <w:tmpl w:val="250C8B0A"/>
    <w:lvl w:ilvl="0" w:tplc="6888A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4D7C"/>
    <w:multiLevelType w:val="hybridMultilevel"/>
    <w:tmpl w:val="1638B340"/>
    <w:lvl w:ilvl="0" w:tplc="10FAB53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4B00B48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1520B6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E60C06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2E85F2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00676B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4606E7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10C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678623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FC57FA5"/>
    <w:multiLevelType w:val="hybridMultilevel"/>
    <w:tmpl w:val="D9182380"/>
    <w:lvl w:ilvl="0" w:tplc="348C6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5E029C0"/>
    <w:multiLevelType w:val="hybridMultilevel"/>
    <w:tmpl w:val="D9985226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BEEAA5D"/>
    <w:multiLevelType w:val="hybridMultilevel"/>
    <w:tmpl w:val="DB9C9DAA"/>
    <w:lvl w:ilvl="0" w:tplc="28C0C4C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6B36564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3924F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FC09D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07A938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100AA3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70AE09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8B2B8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72642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4D9533C"/>
    <w:multiLevelType w:val="hybridMultilevel"/>
    <w:tmpl w:val="0DF0089E"/>
    <w:lvl w:ilvl="0" w:tplc="E9D2D28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AEE9C2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20CA8E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C459D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6BE123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B6964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5D81BD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9DA8E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2D68BC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66C0D22"/>
    <w:multiLevelType w:val="hybridMultilevel"/>
    <w:tmpl w:val="189A31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51702"/>
    <w:multiLevelType w:val="hybridMultilevel"/>
    <w:tmpl w:val="35E867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0"/>
  </w:num>
  <w:num w:numId="5">
    <w:abstractNumId w:val="15"/>
  </w:num>
  <w:num w:numId="6">
    <w:abstractNumId w:val="16"/>
  </w:num>
  <w:num w:numId="7">
    <w:abstractNumId w:val="18"/>
  </w:num>
  <w:num w:numId="8">
    <w:abstractNumId w:val="6"/>
  </w:num>
  <w:num w:numId="9">
    <w:abstractNumId w:val="24"/>
  </w:num>
  <w:num w:numId="10">
    <w:abstractNumId w:val="13"/>
  </w:num>
  <w:num w:numId="11">
    <w:abstractNumId w:val="22"/>
  </w:num>
  <w:num w:numId="12">
    <w:abstractNumId w:val="17"/>
  </w:num>
  <w:num w:numId="13">
    <w:abstractNumId w:val="21"/>
  </w:num>
  <w:num w:numId="14">
    <w:abstractNumId w:val="2"/>
  </w:num>
  <w:num w:numId="15">
    <w:abstractNumId w:val="5"/>
  </w:num>
  <w:num w:numId="16">
    <w:abstractNumId w:val="7"/>
  </w:num>
  <w:num w:numId="17">
    <w:abstractNumId w:val="14"/>
  </w:num>
  <w:num w:numId="18">
    <w:abstractNumId w:val="19"/>
  </w:num>
  <w:num w:numId="19">
    <w:abstractNumId w:val="10"/>
  </w:num>
  <w:num w:numId="20">
    <w:abstractNumId w:val="3"/>
  </w:num>
  <w:num w:numId="21">
    <w:abstractNumId w:val="12"/>
  </w:num>
  <w:num w:numId="22">
    <w:abstractNumId w:val="1"/>
  </w:num>
  <w:num w:numId="23">
    <w:abstractNumId w:val="11"/>
  </w:num>
  <w:num w:numId="24">
    <w:abstractNumId w:val="9"/>
  </w:num>
  <w:num w:numId="2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C6"/>
    <w:rsid w:val="00002969"/>
    <w:rsid w:val="00010E9E"/>
    <w:rsid w:val="00021131"/>
    <w:rsid w:val="0002459D"/>
    <w:rsid w:val="00024C3F"/>
    <w:rsid w:val="000323B7"/>
    <w:rsid w:val="00045200"/>
    <w:rsid w:val="00045388"/>
    <w:rsid w:val="00051659"/>
    <w:rsid w:val="00056A2F"/>
    <w:rsid w:val="00063148"/>
    <w:rsid w:val="000637BE"/>
    <w:rsid w:val="000A2080"/>
    <w:rsid w:val="000A5ADE"/>
    <w:rsid w:val="000B088C"/>
    <w:rsid w:val="000D629D"/>
    <w:rsid w:val="000E0BCC"/>
    <w:rsid w:val="000E4368"/>
    <w:rsid w:val="000F097E"/>
    <w:rsid w:val="001059F2"/>
    <w:rsid w:val="0012044C"/>
    <w:rsid w:val="00124C52"/>
    <w:rsid w:val="0014109D"/>
    <w:rsid w:val="0016421C"/>
    <w:rsid w:val="0016541A"/>
    <w:rsid w:val="00181D29"/>
    <w:rsid w:val="001854A0"/>
    <w:rsid w:val="001915E8"/>
    <w:rsid w:val="0019742B"/>
    <w:rsid w:val="001A6F08"/>
    <w:rsid w:val="001D46EB"/>
    <w:rsid w:val="001F50AC"/>
    <w:rsid w:val="001F5D60"/>
    <w:rsid w:val="001F76D9"/>
    <w:rsid w:val="002060D0"/>
    <w:rsid w:val="00214669"/>
    <w:rsid w:val="00232D25"/>
    <w:rsid w:val="0027149F"/>
    <w:rsid w:val="00282D6C"/>
    <w:rsid w:val="00291F47"/>
    <w:rsid w:val="00295CAC"/>
    <w:rsid w:val="002A1670"/>
    <w:rsid w:val="002D1462"/>
    <w:rsid w:val="002D2530"/>
    <w:rsid w:val="002E2C48"/>
    <w:rsid w:val="00300E90"/>
    <w:rsid w:val="003064AC"/>
    <w:rsid w:val="0031527D"/>
    <w:rsid w:val="00316699"/>
    <w:rsid w:val="00317BD7"/>
    <w:rsid w:val="00327839"/>
    <w:rsid w:val="00343C76"/>
    <w:rsid w:val="00343EDD"/>
    <w:rsid w:val="00345B05"/>
    <w:rsid w:val="00361775"/>
    <w:rsid w:val="0037381D"/>
    <w:rsid w:val="00383395"/>
    <w:rsid w:val="003847DB"/>
    <w:rsid w:val="003923B8"/>
    <w:rsid w:val="0039333A"/>
    <w:rsid w:val="00394622"/>
    <w:rsid w:val="003B3315"/>
    <w:rsid w:val="003E1CCD"/>
    <w:rsid w:val="004058E5"/>
    <w:rsid w:val="00405CF6"/>
    <w:rsid w:val="00426042"/>
    <w:rsid w:val="00431AD5"/>
    <w:rsid w:val="00432DA1"/>
    <w:rsid w:val="00434D03"/>
    <w:rsid w:val="00441AD9"/>
    <w:rsid w:val="00446DF5"/>
    <w:rsid w:val="004470C0"/>
    <w:rsid w:val="00461571"/>
    <w:rsid w:val="00477B57"/>
    <w:rsid w:val="004803CA"/>
    <w:rsid w:val="0048099F"/>
    <w:rsid w:val="004859C9"/>
    <w:rsid w:val="004A45F2"/>
    <w:rsid w:val="004C1973"/>
    <w:rsid w:val="004D5E99"/>
    <w:rsid w:val="004E2A77"/>
    <w:rsid w:val="004E7417"/>
    <w:rsid w:val="004F1686"/>
    <w:rsid w:val="00500395"/>
    <w:rsid w:val="00501469"/>
    <w:rsid w:val="00505C4F"/>
    <w:rsid w:val="005154B8"/>
    <w:rsid w:val="00525194"/>
    <w:rsid w:val="00525630"/>
    <w:rsid w:val="00530FC6"/>
    <w:rsid w:val="00544F7A"/>
    <w:rsid w:val="0055099B"/>
    <w:rsid w:val="00560FBB"/>
    <w:rsid w:val="0056466E"/>
    <w:rsid w:val="00566A04"/>
    <w:rsid w:val="00567EBD"/>
    <w:rsid w:val="00570BDE"/>
    <w:rsid w:val="00577A83"/>
    <w:rsid w:val="00586EC4"/>
    <w:rsid w:val="0059586E"/>
    <w:rsid w:val="005B0C5F"/>
    <w:rsid w:val="005B1A2C"/>
    <w:rsid w:val="005C02EF"/>
    <w:rsid w:val="005C21FC"/>
    <w:rsid w:val="005E0A07"/>
    <w:rsid w:val="00601115"/>
    <w:rsid w:val="00602E8E"/>
    <w:rsid w:val="00634F26"/>
    <w:rsid w:val="006916B0"/>
    <w:rsid w:val="00693B4F"/>
    <w:rsid w:val="00694CBE"/>
    <w:rsid w:val="006A35A8"/>
    <w:rsid w:val="006C69E9"/>
    <w:rsid w:val="006D3CA1"/>
    <w:rsid w:val="006D73BA"/>
    <w:rsid w:val="006F3782"/>
    <w:rsid w:val="006F6925"/>
    <w:rsid w:val="006F7DBC"/>
    <w:rsid w:val="00701143"/>
    <w:rsid w:val="00711D52"/>
    <w:rsid w:val="00723916"/>
    <w:rsid w:val="00724BA4"/>
    <w:rsid w:val="00754E4D"/>
    <w:rsid w:val="00756A56"/>
    <w:rsid w:val="00763F8A"/>
    <w:rsid w:val="007935C5"/>
    <w:rsid w:val="00793E87"/>
    <w:rsid w:val="00795EA5"/>
    <w:rsid w:val="007B7B09"/>
    <w:rsid w:val="00800027"/>
    <w:rsid w:val="00801C3F"/>
    <w:rsid w:val="00817AD1"/>
    <w:rsid w:val="00817FD1"/>
    <w:rsid w:val="0082733F"/>
    <w:rsid w:val="00842445"/>
    <w:rsid w:val="008535D6"/>
    <w:rsid w:val="00860E65"/>
    <w:rsid w:val="00870EC4"/>
    <w:rsid w:val="008737CD"/>
    <w:rsid w:val="00873E37"/>
    <w:rsid w:val="0087518C"/>
    <w:rsid w:val="00884F75"/>
    <w:rsid w:val="008A0891"/>
    <w:rsid w:val="008A2E42"/>
    <w:rsid w:val="008B57AD"/>
    <w:rsid w:val="008C6EB1"/>
    <w:rsid w:val="008D3B8D"/>
    <w:rsid w:val="008D7730"/>
    <w:rsid w:val="008F5FA5"/>
    <w:rsid w:val="00905567"/>
    <w:rsid w:val="009170E2"/>
    <w:rsid w:val="0091734C"/>
    <w:rsid w:val="00935462"/>
    <w:rsid w:val="00936350"/>
    <w:rsid w:val="00967CC8"/>
    <w:rsid w:val="00976B34"/>
    <w:rsid w:val="009864F4"/>
    <w:rsid w:val="009A09D7"/>
    <w:rsid w:val="009B03F5"/>
    <w:rsid w:val="009B7B3F"/>
    <w:rsid w:val="009F6810"/>
    <w:rsid w:val="00A04831"/>
    <w:rsid w:val="00A06792"/>
    <w:rsid w:val="00A20A27"/>
    <w:rsid w:val="00A233F5"/>
    <w:rsid w:val="00A27372"/>
    <w:rsid w:val="00A30E94"/>
    <w:rsid w:val="00A47E44"/>
    <w:rsid w:val="00A56FDA"/>
    <w:rsid w:val="00A725EA"/>
    <w:rsid w:val="00A80ABC"/>
    <w:rsid w:val="00A8442D"/>
    <w:rsid w:val="00A866F0"/>
    <w:rsid w:val="00A924CB"/>
    <w:rsid w:val="00A97519"/>
    <w:rsid w:val="00AA506F"/>
    <w:rsid w:val="00AC48A1"/>
    <w:rsid w:val="00AD64BD"/>
    <w:rsid w:val="00AE2B86"/>
    <w:rsid w:val="00B0438B"/>
    <w:rsid w:val="00B06AEF"/>
    <w:rsid w:val="00B24660"/>
    <w:rsid w:val="00B35472"/>
    <w:rsid w:val="00B363CA"/>
    <w:rsid w:val="00B677AF"/>
    <w:rsid w:val="00B71193"/>
    <w:rsid w:val="00B72598"/>
    <w:rsid w:val="00B74D9E"/>
    <w:rsid w:val="00B8622E"/>
    <w:rsid w:val="00BA15B2"/>
    <w:rsid w:val="00BA2AED"/>
    <w:rsid w:val="00BA6736"/>
    <w:rsid w:val="00BC5DC1"/>
    <w:rsid w:val="00BE31AB"/>
    <w:rsid w:val="00BE531F"/>
    <w:rsid w:val="00BE5DF7"/>
    <w:rsid w:val="00BF2781"/>
    <w:rsid w:val="00C168E8"/>
    <w:rsid w:val="00C30FCA"/>
    <w:rsid w:val="00C37AF1"/>
    <w:rsid w:val="00C45654"/>
    <w:rsid w:val="00C661B5"/>
    <w:rsid w:val="00C91D31"/>
    <w:rsid w:val="00CC566D"/>
    <w:rsid w:val="00CD6EEC"/>
    <w:rsid w:val="00CE68D2"/>
    <w:rsid w:val="00CF436F"/>
    <w:rsid w:val="00CF5880"/>
    <w:rsid w:val="00D1592F"/>
    <w:rsid w:val="00D60FA1"/>
    <w:rsid w:val="00D8753F"/>
    <w:rsid w:val="00D97591"/>
    <w:rsid w:val="00DA081A"/>
    <w:rsid w:val="00DB2F71"/>
    <w:rsid w:val="00DC58CB"/>
    <w:rsid w:val="00DD7568"/>
    <w:rsid w:val="00DE04D4"/>
    <w:rsid w:val="00E00987"/>
    <w:rsid w:val="00E030C8"/>
    <w:rsid w:val="00E14E04"/>
    <w:rsid w:val="00E17C90"/>
    <w:rsid w:val="00E33D58"/>
    <w:rsid w:val="00E4035F"/>
    <w:rsid w:val="00E41900"/>
    <w:rsid w:val="00E46B08"/>
    <w:rsid w:val="00E529F9"/>
    <w:rsid w:val="00E53F74"/>
    <w:rsid w:val="00E82177"/>
    <w:rsid w:val="00E906C0"/>
    <w:rsid w:val="00E93B0A"/>
    <w:rsid w:val="00EC416F"/>
    <w:rsid w:val="00ED3674"/>
    <w:rsid w:val="00ED4198"/>
    <w:rsid w:val="00ED4215"/>
    <w:rsid w:val="00EE19AD"/>
    <w:rsid w:val="00EE3D60"/>
    <w:rsid w:val="00F00A30"/>
    <w:rsid w:val="00F03598"/>
    <w:rsid w:val="00F12786"/>
    <w:rsid w:val="00F61330"/>
    <w:rsid w:val="00F84401"/>
    <w:rsid w:val="00F879AD"/>
    <w:rsid w:val="00F9118E"/>
    <w:rsid w:val="00FB1E61"/>
    <w:rsid w:val="00FC533B"/>
    <w:rsid w:val="00FD343A"/>
    <w:rsid w:val="00FE0F65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43BFD-56D9-42DC-9320-CFD3390D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30FC6"/>
    <w:pPr>
      <w:widowControl w:val="0"/>
      <w:autoSpaceDE w:val="0"/>
      <w:autoSpaceDN w:val="0"/>
      <w:spacing w:after="0" w:line="240" w:lineRule="auto"/>
      <w:ind w:left="8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FC6"/>
  </w:style>
  <w:style w:type="paragraph" w:styleId="Piedepgina">
    <w:name w:val="footer"/>
    <w:basedOn w:val="Normal"/>
    <w:link w:val="Piedepgina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FC6"/>
  </w:style>
  <w:style w:type="paragraph" w:styleId="Textodeglobo">
    <w:name w:val="Balloon Text"/>
    <w:basedOn w:val="Normal"/>
    <w:link w:val="TextodegloboCar"/>
    <w:uiPriority w:val="99"/>
    <w:semiHidden/>
    <w:unhideWhenUsed/>
    <w:rsid w:val="0053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F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530F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0FC6"/>
    <w:rPr>
      <w:rFonts w:ascii="Arial MT" w:eastAsia="Arial MT" w:hAnsi="Arial MT" w:cs="Arial MT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530FC6"/>
    <w:rPr>
      <w:rFonts w:ascii="Arial" w:eastAsia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rsid w:val="005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DA081A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9118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34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3">
    <w:name w:val="Tabla con cuadrícula3"/>
    <w:basedOn w:val="Tablanormal"/>
    <w:next w:val="Tablaconcuadrcula"/>
    <w:rsid w:val="00577A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03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03CA"/>
  </w:style>
  <w:style w:type="paragraph" w:customStyle="1" w:styleId="Default">
    <w:name w:val="Default"/>
    <w:rsid w:val="00DD75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37BE"/>
    <w:pPr>
      <w:widowControl w:val="0"/>
      <w:spacing w:after="0" w:line="274" w:lineRule="exact"/>
      <w:ind w:left="64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21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1F50AC"/>
    <w:pPr>
      <w:autoSpaceDE w:val="0"/>
      <w:autoSpaceDN w:val="0"/>
      <w:adjustRightInd w:val="0"/>
      <w:spacing w:after="0" w:line="201" w:lineRule="atLeast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texto">
    <w:name w:val="texto"/>
    <w:basedOn w:val="Normal"/>
    <w:rsid w:val="001F50AC"/>
    <w:pPr>
      <w:spacing w:before="40" w:after="100" w:line="240" w:lineRule="auto"/>
      <w:ind w:left="40" w:right="40" w:firstLine="300"/>
      <w:jc w:val="both"/>
    </w:pPr>
    <w:rPr>
      <w:rFonts w:ascii="Georgia" w:eastAsia="Arial Unicode MS" w:hAnsi="Georgia" w:cs="Times New Roman"/>
      <w:color w:val="000000"/>
      <w:lang w:val="es-ES" w:eastAsia="es-ES"/>
    </w:rPr>
  </w:style>
  <w:style w:type="paragraph" w:styleId="Sinespaciado">
    <w:name w:val="No Spacing"/>
    <w:uiPriority w:val="1"/>
    <w:qFormat/>
    <w:rsid w:val="00BA15B2"/>
    <w:pPr>
      <w:spacing w:after="0" w:line="240" w:lineRule="auto"/>
    </w:pPr>
  </w:style>
  <w:style w:type="character" w:styleId="nfasis">
    <w:name w:val="Emphasis"/>
    <w:basedOn w:val="Fuentedeprrafopredeter"/>
    <w:qFormat/>
    <w:rsid w:val="00586EC4"/>
    <w:rPr>
      <w:i/>
      <w:iCs/>
    </w:rPr>
  </w:style>
  <w:style w:type="table" w:customStyle="1" w:styleId="TableGrid">
    <w:name w:val="TableGrid"/>
    <w:rsid w:val="00C45654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72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725EA"/>
  </w:style>
  <w:style w:type="paragraph" w:customStyle="1" w:styleId="Cos10">
    <w:name w:val="Cos10"/>
    <w:basedOn w:val="Normal"/>
    <w:rsid w:val="001059F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6A0E-744F-43DA-9C22-E3A8B258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Marina Escàmez Marquès</cp:lastModifiedBy>
  <cp:revision>30</cp:revision>
  <cp:lastPrinted>2025-08-08T10:53:00Z</cp:lastPrinted>
  <dcterms:created xsi:type="dcterms:W3CDTF">2025-08-08T09:24:00Z</dcterms:created>
  <dcterms:modified xsi:type="dcterms:W3CDTF">2026-01-09T08:56:00Z</dcterms:modified>
</cp:coreProperties>
</file>